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KULLANIM KOŞULLARI</w:t>
      </w:r>
    </w:p>
    <w:p>
      <w:r>
        <w:t>Bu Kullanım Koşulları, Cihan Yavuz tarafından işletilen Luwit internet sitesi (www.luwit.com) için hazırlanmıştır.</w:t>
      </w:r>
    </w:p>
    <w:p>
      <w:pPr>
        <w:pStyle w:val="Heading2"/>
      </w:pPr>
      <w:r>
        <w:t>1. Amaç ve Kapsam</w:t>
      </w:r>
    </w:p>
    <w:p>
      <w:r>
        <w:rPr>
          <w:sz w:val="22"/>
        </w:rPr>
        <w:t>Bu kullanım koşulları, www.luwit.com internet sitesini ziyaret eden ve kullanan tüm kullanıcılar için geçerlidir. Siteyi kullanan herkes bu koşulları kabul etmiş sayılır.</w:t>
      </w:r>
    </w:p>
    <w:p>
      <w:pPr>
        <w:pStyle w:val="Heading2"/>
      </w:pPr>
      <w:r>
        <w:t>2. Hizmet Kapsamı</w:t>
      </w:r>
    </w:p>
    <w:p>
      <w:r>
        <w:rPr>
          <w:sz w:val="22"/>
        </w:rPr>
        <w:t>Luwit, HeatSlicer başta olmak üzere mevcut ve gelecekte satışa sunulacak makine, ekipman, aksesuar ve diğer ürünlerin tanıtımı ve satışını gerçekleştirebilir. Satıcı, ürün ve hizmet içeriklerinde değişiklik yapma hakkını saklı tutar.</w:t>
      </w:r>
    </w:p>
    <w:p>
      <w:pPr>
        <w:pStyle w:val="Heading2"/>
      </w:pPr>
      <w:r>
        <w:t>3. Fikri Mülkiyet Hakları</w:t>
      </w:r>
    </w:p>
    <w:p>
      <w:r>
        <w:rPr>
          <w:sz w:val="22"/>
        </w:rPr>
        <w:t>Sitede yer alan marka, logo, görseller, videolar, metinler, tasarımlar, teknik çizimler ve diğer tüm içerikler aksi belirtilmedikçe Cihan Yavuz'a veya ilgili hak sahiplerine aittir. Yazılı izin olmaksızın kopyalanamaz, çoğaltılamaz, yayımlanamaz veya ticari amaçla kullanılamaz.</w:t>
      </w:r>
    </w:p>
    <w:p>
      <w:pPr>
        <w:pStyle w:val="Heading2"/>
      </w:pPr>
      <w:r>
        <w:t>4. Kullanıcının Yükümlülükleri</w:t>
      </w:r>
    </w:p>
    <w:p>
      <w:r>
        <w:rPr>
          <w:sz w:val="22"/>
        </w:rPr>
        <w:t>Kullanıcı, siteyi hukuka uygun şekilde kullanacağını, üçüncü kişilerin haklarını ihlal etmeyeceğini, sisteme zarar verecek girişimlerde bulunmayacağını kabul eder.</w:t>
      </w:r>
    </w:p>
    <w:p>
      <w:pPr>
        <w:pStyle w:val="Heading2"/>
      </w:pPr>
      <w:r>
        <w:t>5. Sorumluluğun Sınırlandırılması</w:t>
      </w:r>
    </w:p>
    <w:p>
      <w:r>
        <w:rPr>
          <w:sz w:val="22"/>
        </w:rPr>
        <w:t>Satıcı, mücbir sebepler, internet altyapısı, üçüncü taraf hizmetleri veya teknik arızalardan kaynaklanan kesinti ve gecikmelerden yürürlükteki mevzuatın izin verdiği ölçüde sorumludur.</w:t>
      </w:r>
    </w:p>
    <w:p>
      <w:pPr>
        <w:pStyle w:val="Heading2"/>
      </w:pPr>
      <w:r>
        <w:t>6. Üçüncü Taraf Bağlantılar</w:t>
      </w:r>
    </w:p>
    <w:p>
      <w:r>
        <w:rPr>
          <w:sz w:val="22"/>
        </w:rPr>
        <w:t>Sitede üçüncü taraf internet sitelerine bağlantılar bulunabilir. Bu sitelerin içeriklerinden ve gizlilik uygulamalarından Satıcı sorumlu değildir.</w:t>
      </w:r>
    </w:p>
    <w:p>
      <w:pPr>
        <w:pStyle w:val="Heading2"/>
      </w:pPr>
      <w:r>
        <w:t>7. Değişiklik Hakkı</w:t>
      </w:r>
    </w:p>
    <w:p>
      <w:r>
        <w:rPr>
          <w:sz w:val="22"/>
        </w:rPr>
        <w:t>Satıcı, kullanım koşullarını yürürlükteki mevzuata uygun olmak kaydıyla dilediği zaman güncelleme hakkını saklı tutar. Güncel metin internet sitesinde yayımlandığı tarihte yürürlüğe girer.</w:t>
      </w:r>
    </w:p>
    <w:p>
      <w:pPr>
        <w:pStyle w:val="Heading2"/>
      </w:pPr>
      <w:r>
        <w:t>8. Uygulanacak Hukuk ve Yetki</w:t>
      </w:r>
    </w:p>
    <w:p>
      <w:r>
        <w:rPr>
          <w:sz w:val="22"/>
        </w:rPr>
        <w:t>Bu kullanım koşullarının uygulanmasında Türkiye Cumhuriyeti hukuku uygulanır. Tüketici işlemlerinde görevli ve yetkili merciler ilgili mevzuata göre belirlenir.</w:t>
      </w:r>
    </w:p>
    <w:p>
      <w:pPr>
        <w:pStyle w:val="Heading2"/>
      </w:pPr>
      <w:r>
        <w:t>9. İletişim</w:t>
      </w:r>
    </w:p>
    <w:p>
      <w:r>
        <w:rPr>
          <w:sz w:val="22"/>
        </w:rPr>
        <w:t>Ticari Unvan: Cihan Yavuz</w:t>
        <w:br/>
        <w:t>Marka: Luwit</w:t>
        <w:br/>
        <w:t>Vergi Dairesi: Halkalı</w:t>
        <w:br/>
        <w:t>Vergi No: 9410278097</w:t>
        <w:br/>
        <w:t>MERSİS No: Bulunmamaktadır.</w:t>
        <w:br/>
        <w:t>Adres: İkitelli OSB Mah. İmsan B Blok No:11 Küçükçekmece / İstanbul</w:t>
        <w:br/>
        <w:t>Telefon: 0532 317 24 07</w:t>
        <w:br/>
        <w:t>E-posta: info@luwit.com</w:t>
        <w:br/>
        <w:t>Web: www.luwit.com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